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A20" w:rsidRPr="00347D7E" w:rsidRDefault="00D11A20" w:rsidP="00347D7E">
      <w:pPr>
        <w:jc w:val="center"/>
        <w:rPr>
          <w:b/>
          <w:bCs/>
        </w:rPr>
      </w:pPr>
      <w:r w:rsidRPr="00347D7E">
        <w:rPr>
          <w:b/>
          <w:bCs/>
        </w:rPr>
        <w:t>Khơi dậy tinh thần độc lập-tự chủ trong cộng đồng doanh nghiệp nhỏ và vừa</w:t>
      </w:r>
    </w:p>
    <w:p w:rsidR="00D11A20" w:rsidRDefault="00D11A20" w:rsidP="00D11A20">
      <w:pPr>
        <w:jc w:val="both"/>
      </w:pPr>
    </w:p>
    <w:p w:rsidR="00D11A20" w:rsidRDefault="00D11A20" w:rsidP="007D6DED">
      <w:pPr>
        <w:ind w:firstLine="720"/>
        <w:jc w:val="both"/>
      </w:pPr>
      <w:r>
        <w:t>Bản Tuyên ngôn Độc lập ngày 2-9-1945 không chỉ đánh dấu sự ra đời của nước Việt Nam Dân chủ cộng hòa mà còn khẳng định những quyền cơ bản nhất của con người: Quyền sống, quyền tự do và quyền mưu cầu hạnh phúc. Trong bối cảnh hiện nay, tinh thần đó tiếp tục lan tỏa mạnh mẽ, đặc biệt trong lĩnh vực phát triển kinh tế, xây dựng một nền kinh tế tự chủ, hội nhập và sáng tạo, mà trong đó doanh nghiệp nhỏ và vừa (DNNVV) đóng vai trò then chốt.</w:t>
      </w:r>
    </w:p>
    <w:p w:rsidR="00D11A20" w:rsidRDefault="00D11A20" w:rsidP="00D11A20">
      <w:pPr>
        <w:jc w:val="both"/>
      </w:pPr>
    </w:p>
    <w:p w:rsidR="00D11A20" w:rsidRDefault="00D11A20" w:rsidP="007D6DED">
      <w:pPr>
        <w:ind w:firstLine="720"/>
        <w:jc w:val="both"/>
      </w:pPr>
      <w:r>
        <w:t xml:space="preserve">Với hơn 98% tổng số doanh nghiệp, DNNVV hiện đang tạo ra trên 40% GDP, sử dụng hơn 60% lực lượng lao động và chiếm gần 30% tổng thu ngân sách nhà nước. Tuy nhiên, khu vực này cũng đối mặt với không ít thách thức như thiếu vốn, hạn chế trong đổi mới sáng tạo, khó khăn khi tiếp cận thị trường và chính sách, đặc biệt trong bối cảnh toàn cầu hóa và chuyển đổi xanh. </w:t>
      </w:r>
    </w:p>
    <w:p w:rsidR="00D11A20" w:rsidRDefault="00D11A20" w:rsidP="00D11A20">
      <w:pPr>
        <w:jc w:val="both"/>
      </w:pPr>
    </w:p>
    <w:p w:rsidR="00D11A20" w:rsidRDefault="00D11A20" w:rsidP="007D6DED">
      <w:pPr>
        <w:ind w:firstLine="720"/>
        <w:jc w:val="both"/>
      </w:pPr>
      <w:r>
        <w:t>Bài viết này sẽ làm rõ giá trị nền tảng của Tuyên ngôn Độc lập và Cách mạng Tháng Tám trong việc hình thành tư duy phát triển độc lập-tự do-tự chủ, đồng thời đánh giá vai trò và đề xuất giải pháp cho khu vực DNNVV nhằm hiện thực hóa khát vọng xây dựng một nước Việt Nam hùng cường và hạnh phúc.</w:t>
      </w:r>
    </w:p>
    <w:p w:rsidR="00D11A20" w:rsidRDefault="00D11A20" w:rsidP="00D11A20">
      <w:pPr>
        <w:jc w:val="both"/>
      </w:pPr>
    </w:p>
    <w:p w:rsidR="00D11A20" w:rsidRPr="007D6DED" w:rsidRDefault="00D11A20" w:rsidP="00D11A20">
      <w:pPr>
        <w:jc w:val="both"/>
        <w:rPr>
          <w:b/>
          <w:bCs/>
        </w:rPr>
      </w:pPr>
      <w:r w:rsidRPr="007D6DED">
        <w:rPr>
          <w:b/>
          <w:bCs/>
        </w:rPr>
        <w:t xml:space="preserve">DNNVV-Trụ cột trong phát triển kinh tế và thực hiện khát vọng Việt Nam hùng cường </w:t>
      </w:r>
    </w:p>
    <w:p w:rsidR="00D11A20" w:rsidRDefault="00D11A20" w:rsidP="00D11A20">
      <w:pPr>
        <w:jc w:val="both"/>
      </w:pPr>
    </w:p>
    <w:p w:rsidR="00D11A20" w:rsidRDefault="00D11A20" w:rsidP="007D6DED">
      <w:pPr>
        <w:ind w:firstLine="720"/>
        <w:jc w:val="both"/>
      </w:pPr>
      <w:r>
        <w:t xml:space="preserve">Theo thống kê đến tháng 6-2025, Việt Nam có khoảng 940.000 doanh nghiệp đang hoạt động, trong đó hơn 97% là DNNVV. Riêng tại Hà Nội, có khoảng hơn 400.000 doanh nghiệp, và hơn 98% là doanh nghiệp nhỏ và vừa, trong đó có nhiều doanh nghiệp siêu nhỏ, hộ kinh doanh chuyển đổi. </w:t>
      </w:r>
    </w:p>
    <w:p w:rsidR="00D11A20" w:rsidRDefault="00D11A20" w:rsidP="007D6DED">
      <w:pPr>
        <w:ind w:firstLine="720"/>
        <w:jc w:val="both"/>
      </w:pPr>
      <w:r>
        <w:t>Trong 40 năm đổi mới và đặc biệt là hơn hai thập kỷ qua, khối DNNVV đã thúc đẩy mạnh mẽ tiến trình xã hội hóa sản xuất, thương mại và dịch vụ. Cùng với đó đóng vai trò chủ lực trong việc kết nối chuỗi giá trị toàn cầu; góp phần vào sự lan tỏa đổi mới sáng tạo, chuyển đổi số, sản xuất xanh và tuần hoàn.</w:t>
      </w:r>
    </w:p>
    <w:p w:rsidR="00D11A20" w:rsidRDefault="00D11A20" w:rsidP="007D6DED">
      <w:pPr>
        <w:ind w:firstLine="720"/>
        <w:jc w:val="both"/>
      </w:pPr>
      <w:r>
        <w:t xml:space="preserve">Đặc biệt, DNNVV là lực lượng tiên phong trong giai đoạn phục hồi kinh tế sau đại dịch Covid-19. Một số lĩnh vực nổi bật như công nghệ thông tin, nông nghiệp sạch, logistics, dịch vụ giáo dục, chăm sóc sức khỏe cộng đồng… đều có dấu ấn sâu đậm của DNNVV Việt Nam. </w:t>
      </w:r>
    </w:p>
    <w:p w:rsidR="00D11A20" w:rsidRDefault="00D11A20" w:rsidP="007D6DED">
      <w:pPr>
        <w:ind w:firstLine="720"/>
        <w:jc w:val="both"/>
      </w:pPr>
      <w:r>
        <w:t>DNNVV hiện đang đóng góp khoảng 45% GDP toàn quốc; gần 31% tổng thu ngân sách nhà nước; hơn 60% tổng số lao động đang làm việc trong khu vực doanh nghiệp. Không thể phủ nhận, đây là lực lượng đóng vai trò quyết định trong việc duy trì năng lực cạnh tranh quốc gia, tạo việc làm bền vững và thúc đẩy sự sáng tạo trong nền kinh tế.</w:t>
      </w:r>
    </w:p>
    <w:p w:rsidR="00D11A20" w:rsidRPr="007D6DED" w:rsidRDefault="00D11A20" w:rsidP="00D11A20">
      <w:pPr>
        <w:jc w:val="both"/>
        <w:rPr>
          <w:b/>
          <w:bCs/>
        </w:rPr>
      </w:pPr>
      <w:r w:rsidRPr="007D6DED">
        <w:rPr>
          <w:b/>
          <w:bCs/>
        </w:rPr>
        <w:t xml:space="preserve">Thực trạng, thách thức và khoảng trống thể chế </w:t>
      </w:r>
    </w:p>
    <w:p w:rsidR="00D11A20" w:rsidRDefault="00D11A20" w:rsidP="007D6DED">
      <w:pPr>
        <w:ind w:firstLine="720"/>
        <w:jc w:val="both"/>
      </w:pPr>
      <w:r>
        <w:t xml:space="preserve">Những thách thức nội tại của cộng đồng DNNVV: Quy mô nhỏ, năng lực tài chính hạn chế. Khoảng 85% doanh nghiệp siêu nhỏ, thiếu vốn để đầu tư đổi mới công nghệ; việc tiếp cận vốn, đất đai, thị trường còn khó khăn. Nhiều doanh nghiệp chưa đáp ứng điều kiện vay tín chấp, thủ tục hành chính còn rườm rà. Năng suất lao động, quản trị doanh nghiệp còn yếu; rào cản về trình độ nhân lực và số hóa. Cùng với đó, DNNVV thiếu liên kết chuỗi: DNNVV ít tham gia chuỗi cung ứng toàn cầu, dễ tổn thương trước biến động kinh tế. </w:t>
      </w:r>
    </w:p>
    <w:p w:rsidR="00D11A20" w:rsidRDefault="00D11A20" w:rsidP="007D6DED">
      <w:pPr>
        <w:ind w:firstLine="720"/>
        <w:jc w:val="both"/>
      </w:pPr>
      <w:r>
        <w:t xml:space="preserve">Các rào cản từ thể chế: Chính sách hỗ trợ chưa thực sự đồng bộ; các gói tài chính, ưu đãi thuế còn phân tán, khó tiếp cận; chưa có cơ chế bảo lãnh tín dụng hiệu quả; quỹ bảo lãnh tín </w:t>
      </w:r>
      <w:r>
        <w:lastRenderedPageBreak/>
        <w:t xml:space="preserve">dụng địa phương hoạt động thiếu vốn, rủi ro cao. Ngoài ra, hệ sinh thái khởi nghiệp còn thiếu sự kết nối chặt chẽ giữa nhà nước-doanh nghiệp-viện/trường- nhà đầu tư. </w:t>
      </w:r>
    </w:p>
    <w:p w:rsidR="00D11A20" w:rsidRPr="007D6DED" w:rsidRDefault="00D11A20" w:rsidP="00D11A20">
      <w:pPr>
        <w:jc w:val="both"/>
        <w:rPr>
          <w:b/>
          <w:bCs/>
        </w:rPr>
      </w:pPr>
      <w:r w:rsidRPr="007D6DED">
        <w:rPr>
          <w:b/>
          <w:bCs/>
        </w:rPr>
        <w:t>Hành trình từ “tự do kinh doanh” đến phát triển bền vững và bản sắc Việt Nam</w:t>
      </w:r>
    </w:p>
    <w:p w:rsidR="00D11A20" w:rsidRDefault="00D11A20" w:rsidP="007D6DED">
      <w:pPr>
        <w:ind w:firstLine="720"/>
        <w:jc w:val="both"/>
      </w:pPr>
      <w:r>
        <w:t>Tự do kinh doanh là quyền Hiến định, nhưng đi cùng với nó là trách nhiệm xã hội. Trong bối cảnh hiện nay, phát triển DNNVV không chỉ là để tăng trưởng mà còn phải gắn với các tiêu chí: Bền vững-xanh-bao trùm-đổi mới-hội nhập.</w:t>
      </w:r>
    </w:p>
    <w:p w:rsidR="00D11A20" w:rsidRDefault="00D11A20" w:rsidP="007D6DED">
      <w:pPr>
        <w:ind w:firstLine="720"/>
        <w:jc w:val="both"/>
      </w:pPr>
      <w:r>
        <w:t xml:space="preserve">DNNVV đang chuyển đổi mạnh mẽ mô hình kinh doanh sang mô hình: Doanh nghiệp xanh, kinh tế tuần hoàn; doanh nghiệp công nghệ, đổi mới sáng tạo; doanh nghiệp khởi nghiệp số, tận dụng trí tuệ nhân tạo, IoT, Big Data; doanh nghiệp xã hội, hướng đến cộng đồng và công bằng. </w:t>
      </w:r>
    </w:p>
    <w:p w:rsidR="00D11A20" w:rsidRDefault="00D11A20" w:rsidP="007D6DED">
      <w:pPr>
        <w:ind w:firstLine="720"/>
        <w:jc w:val="both"/>
      </w:pPr>
      <w:r>
        <w:t xml:space="preserve">Hành trình xây dựng thương hiệu Việt Trong bối cảnh toàn cầu hóa, việc xây dựng thương hiệu “Made in Vietnam” bền vững là khát vọng chính đáng. Những doanh nghiệp như Minh Long, Vinamilk, Viettel, Thaco… đã chứng minh sức mạnh Việt Nam hoàn toàn có thể sánh vai với các cường quốc nếu có chiến lược đúng và sự đồng hành của Nhà nước. DNNVV cần được hỗ trợ để không chỉ gia công mà còn sở hữu tri thức, sáng chế, nhãn hiệu và chuỗi giá trị toàn cầu. </w:t>
      </w:r>
    </w:p>
    <w:p w:rsidR="00D11A20" w:rsidRPr="007D6DED" w:rsidRDefault="00D11A20" w:rsidP="00D11A20">
      <w:pPr>
        <w:jc w:val="both"/>
        <w:rPr>
          <w:b/>
          <w:bCs/>
        </w:rPr>
      </w:pPr>
      <w:r w:rsidRPr="007D6DED">
        <w:rPr>
          <w:b/>
          <w:bCs/>
        </w:rPr>
        <w:t>Khát vọng Việt Nam hùng cường-Từ tầm nhìn đến hành động</w:t>
      </w:r>
    </w:p>
    <w:p w:rsidR="00D11A20" w:rsidRDefault="00D11A20" w:rsidP="007D6DED">
      <w:pPr>
        <w:ind w:firstLine="720"/>
        <w:jc w:val="both"/>
      </w:pPr>
      <w:r>
        <w:t xml:space="preserve">Tầm nhìn đến năm 2045 Việt Nam đặt mục tiêu trở thành quốc gia phát triển, thu nhập cao vào năm 2045. Để hiện thực hóa khát vọng này, cần: Tăng tỷ lệ đóng góp của khu vực tư nhân lên 65-70% GDP; đạt mức năng suất lao động trung bình cao trong khu vực ASEAN-4; xây dựng ít nhất 5 trung tâm đổi mới sáng tạo tầm khu vực; có hàng chục thương hiệu quốc gia dẫn đầu châu Á. </w:t>
      </w:r>
    </w:p>
    <w:p w:rsidR="00D11A20" w:rsidRDefault="00D11A20" w:rsidP="007D6DED">
      <w:pPr>
        <w:ind w:firstLine="720"/>
        <w:jc w:val="both"/>
      </w:pPr>
      <w:r>
        <w:t xml:space="preserve">Với trách nhiệm đại diện cộng đồng doanh nghiệp, chúng tôi kiến nghị: Đẩy mạnh cải cách thể chế, tạo môi trường đầu tư minh bạch, ổn định; phát triển quỹ bảo lãnh tín dụng DNNVV ở quy mô quốc gia, đủ năng lực hoạt động hiệu quả; xây dựng chiến lược quốc gia về doanh nhân gắn với giáo dục đạo đức, văn hóa doanh nghiệp, tinh thần dân tộc và đổi mới sáng tạo; tăng cường hợp tác công – tư trong đầu tư, đổi mới sáng tạo, xuất khẩu xanh và chuyển đổi số; phát triển hệ sinh thái khởi nghiệp toàn diện, hỗ trợ nữ doanh nhân, doanh nghiệp nông thôn, doanh nghiệp do người yếu thế làm chủ. </w:t>
      </w:r>
    </w:p>
    <w:p w:rsidR="00D11A20" w:rsidRDefault="007D6DED" w:rsidP="007D6DED">
      <w:pPr>
        <w:ind w:firstLine="720"/>
        <w:jc w:val="both"/>
      </w:pPr>
      <w:r>
        <w:t>C</w:t>
      </w:r>
      <w:r w:rsidR="00D11A20">
        <w:t>ác thế hệ doanh nhân Việt Nam đã và đang viết tiếp khát vọng hùng cường, không ngừng đổi mới, bền bỉ vượt khó, phụng sự Tổ quốc. Khối doanh nghiệp nhỏ và vừa, tuy “nhỏ” về quy mô, nhưng “lớn” về tinh thần dân tộc, sự năng động sáng tạo và khát vọng cống hiến, xứng đáng là trụ cột phát triển đất nước trong thời đại mới. Tinh thần Cách mạng Tháng Tám sẽ tiếp tục là ngọn lửa soi đường, hun đúc ý chí, thôi thúc hành động vì một Việt Nam “phồn vinh, hạnh phúc, hùng cường, trường tồn”.</w:t>
      </w:r>
    </w:p>
    <w:p w:rsidR="00700024" w:rsidRPr="00D11A20" w:rsidRDefault="00700024" w:rsidP="00D11A20">
      <w:pPr>
        <w:jc w:val="both"/>
      </w:pPr>
    </w:p>
    <w:sectPr w:rsidR="00700024" w:rsidRPr="00D11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74E9"/>
    <w:multiLevelType w:val="hybridMultilevel"/>
    <w:tmpl w:val="D760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D2229"/>
    <w:multiLevelType w:val="hybridMultilevel"/>
    <w:tmpl w:val="B92EA9E4"/>
    <w:lvl w:ilvl="0" w:tplc="349C8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77757">
    <w:abstractNumId w:val="0"/>
  </w:num>
  <w:num w:numId="2" w16cid:durableId="195521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24"/>
    <w:rsid w:val="000F06AD"/>
    <w:rsid w:val="00110863"/>
    <w:rsid w:val="00207A70"/>
    <w:rsid w:val="00261C00"/>
    <w:rsid w:val="002C5669"/>
    <w:rsid w:val="002D376D"/>
    <w:rsid w:val="00314A3F"/>
    <w:rsid w:val="00347D7E"/>
    <w:rsid w:val="003B63E1"/>
    <w:rsid w:val="004F3F48"/>
    <w:rsid w:val="00700024"/>
    <w:rsid w:val="007D6DED"/>
    <w:rsid w:val="008244B8"/>
    <w:rsid w:val="00895219"/>
    <w:rsid w:val="008E313E"/>
    <w:rsid w:val="00A24DFE"/>
    <w:rsid w:val="00A31331"/>
    <w:rsid w:val="00A62BAB"/>
    <w:rsid w:val="00BB4A8B"/>
    <w:rsid w:val="00D11A20"/>
    <w:rsid w:val="00D277C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F038CAA"/>
  <w15:chartTrackingRefBased/>
  <w15:docId w15:val="{1A513B72-1B4B-214E-B515-16D34A6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024"/>
    <w:pPr>
      <w:ind w:left="720"/>
      <w:contextualSpacing/>
    </w:pPr>
  </w:style>
  <w:style w:type="paragraph" w:styleId="Title">
    <w:name w:val="Title"/>
    <w:basedOn w:val="Normal"/>
    <w:next w:val="Normal"/>
    <w:link w:val="TitleChar"/>
    <w:uiPriority w:val="10"/>
    <w:qFormat/>
    <w:rsid w:val="00A24DF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14:ligatures w14:val="none"/>
    </w:rPr>
  </w:style>
  <w:style w:type="character" w:customStyle="1" w:styleId="TitleChar">
    <w:name w:val="Title Char"/>
    <w:basedOn w:val="DefaultParagraphFont"/>
    <w:link w:val="Title"/>
    <w:uiPriority w:val="10"/>
    <w:rsid w:val="00A24DFE"/>
    <w:rPr>
      <w:rFonts w:asciiTheme="majorHAnsi" w:eastAsiaTheme="majorEastAsia" w:hAnsiTheme="majorHAnsi" w:cstheme="majorBidi"/>
      <w:color w:val="323E4F" w:themeColor="text2" w:themeShade="BF"/>
      <w:spacing w:val="5"/>
      <w:kern w:val="28"/>
      <w:sz w:val="52"/>
      <w:szCs w:val="5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Vũ</dc:creator>
  <cp:keywords/>
  <dc:description/>
  <cp:lastModifiedBy>Dung Vũ</cp:lastModifiedBy>
  <cp:revision>17</cp:revision>
  <dcterms:created xsi:type="dcterms:W3CDTF">2025-08-03T16:29:00Z</dcterms:created>
  <dcterms:modified xsi:type="dcterms:W3CDTF">2025-08-14T12:07:00Z</dcterms:modified>
</cp:coreProperties>
</file>